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r>
        <w:t>Scenario 7 Reflection Response</w:t>
      </w:r>
    </w:p>
    <w:p w:rsidR="00697DFC" w:rsidRDefault="00697DFC" w:rsidP="00697DFC">
      <w:pPr>
        <w:jc w:val="center"/>
      </w:pPr>
      <w:r>
        <w:t>Name</w:t>
      </w:r>
    </w:p>
    <w:p w:rsidR="00697DFC" w:rsidRDefault="00697DFC" w:rsidP="00697DFC">
      <w:pPr>
        <w:jc w:val="center"/>
      </w:pPr>
      <w:r>
        <w:t>Institution of Affiliation</w:t>
      </w: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Default="00697DFC" w:rsidP="00697DFC">
      <w:pPr>
        <w:jc w:val="center"/>
      </w:pPr>
    </w:p>
    <w:p w:rsidR="00697DFC" w:rsidRPr="00697DFC" w:rsidRDefault="00697DFC" w:rsidP="00697DFC">
      <w:pPr>
        <w:jc w:val="center"/>
        <w:rPr>
          <w:b/>
        </w:rPr>
      </w:pPr>
      <w:r w:rsidRPr="00697DFC">
        <w:rPr>
          <w:b/>
        </w:rPr>
        <w:lastRenderedPageBreak/>
        <w:t>Scenario 7 Reflection Response</w:t>
      </w:r>
    </w:p>
    <w:p w:rsidR="00381F61" w:rsidRDefault="00697DFC" w:rsidP="00697DFC">
      <w:pPr>
        <w:ind w:firstLine="720"/>
      </w:pPr>
      <w:r>
        <w:t>I agree with response C of the scenario. Life itself is sanctified and as such, it should be preserved at all cost. As long as one has life, there is need to ensure that the person is protected from threats that undermine such life and in most case</w:t>
      </w:r>
      <w:r w:rsidR="00EF1AB8">
        <w:t>s</w:t>
      </w:r>
      <w:bookmarkStart w:id="0" w:name="_GoBack"/>
      <w:bookmarkEnd w:id="0"/>
      <w:r>
        <w:t>, it is due to illnesses and diseases. This means that social class should not define the access to health debate (Van Brunt, 2017). This is due to the fact that despite the social class, all citizens who belong to a certain country do pay taxes for the various services. According to Marmot and Allen (2014), one of those social amenities that taxes are meant to cover is the health care of a person. In my opinion, it is the responsibility of any given of a country to ensure that all its citizens receive basic health services irrespective of their location. The government should protect the citizens from private healthcare providers' exploitation. However, there are standards of healthcare that not all people can afford and this must be respected too. There is no need to downgrade the quality of healthcare to suit all the people since the basic healthcare is already provided. However, in case a low socioeconomic citizen needs such quality healthcare and they have the money they should be provided to them without discrimination (Van Brunt, 2017). In other words, a universal coverage healthcare scheme should be put in place by the government so that all people are able to receive the basic healthcare needs and access to no difficulties</w:t>
      </w:r>
      <w:r w:rsidR="00381F61">
        <w:t>.</w:t>
      </w:r>
    </w:p>
    <w:p w:rsidR="00697DFC" w:rsidRDefault="00697DFC" w:rsidP="00697DFC">
      <w:pPr>
        <w:ind w:firstLine="720"/>
      </w:pPr>
    </w:p>
    <w:p w:rsidR="00697DFC" w:rsidRDefault="00697DFC" w:rsidP="00697DFC">
      <w:pPr>
        <w:ind w:firstLine="720"/>
      </w:pPr>
    </w:p>
    <w:p w:rsidR="00697DFC" w:rsidRDefault="00697DFC" w:rsidP="00697DFC">
      <w:pPr>
        <w:ind w:firstLine="720"/>
      </w:pPr>
    </w:p>
    <w:p w:rsidR="00697DFC" w:rsidRDefault="00697DFC" w:rsidP="00697DFC">
      <w:pPr>
        <w:ind w:firstLine="720"/>
      </w:pPr>
    </w:p>
    <w:p w:rsidR="00697DFC" w:rsidRDefault="00697DFC" w:rsidP="00697DFC">
      <w:pPr>
        <w:ind w:firstLine="720"/>
      </w:pPr>
    </w:p>
    <w:p w:rsidR="00697DFC" w:rsidRDefault="00697DFC" w:rsidP="00697DFC">
      <w:pPr>
        <w:ind w:firstLine="720"/>
      </w:pPr>
    </w:p>
    <w:p w:rsidR="00381F61" w:rsidRDefault="00381F61" w:rsidP="00697DFC">
      <w:pPr>
        <w:jc w:val="center"/>
      </w:pPr>
      <w:r>
        <w:lastRenderedPageBreak/>
        <w:t>References</w:t>
      </w:r>
    </w:p>
    <w:p w:rsidR="00697DFC" w:rsidRPr="00381F61" w:rsidRDefault="00697DFC" w:rsidP="00697DFC">
      <w:pPr>
        <w:ind w:left="720" w:hanging="720"/>
        <w:rPr>
          <w:rFonts w:eastAsia="Times New Roman"/>
        </w:rPr>
      </w:pPr>
      <w:r w:rsidRPr="00381F61">
        <w:rPr>
          <w:rFonts w:eastAsia="Times New Roman"/>
        </w:rPr>
        <w:t>Marmot, M., &amp; Allen, J. J. (2014). Social determinants of health equity.</w:t>
      </w:r>
    </w:p>
    <w:p w:rsidR="00697DFC" w:rsidRPr="00381F61" w:rsidRDefault="00697DFC" w:rsidP="00697DFC">
      <w:pPr>
        <w:ind w:left="720" w:hanging="720"/>
        <w:rPr>
          <w:rFonts w:eastAsia="Times New Roman"/>
        </w:rPr>
      </w:pPr>
      <w:r w:rsidRPr="00381F61">
        <w:rPr>
          <w:rFonts w:eastAsia="Times New Roman"/>
        </w:rPr>
        <w:t xml:space="preserve">Van Brunt, D. (2017). Community health records: Establishing a systematic approach to improving social and physical determinants of health. </w:t>
      </w:r>
      <w:r w:rsidRPr="00381F61">
        <w:rPr>
          <w:rFonts w:eastAsia="Times New Roman"/>
          <w:i/>
          <w:iCs/>
        </w:rPr>
        <w:t>American journal of public health</w:t>
      </w:r>
      <w:r w:rsidRPr="00381F61">
        <w:rPr>
          <w:rFonts w:eastAsia="Times New Roman"/>
        </w:rPr>
        <w:t xml:space="preserve">, </w:t>
      </w:r>
      <w:r w:rsidRPr="00381F61">
        <w:rPr>
          <w:rFonts w:eastAsia="Times New Roman"/>
          <w:i/>
          <w:iCs/>
        </w:rPr>
        <w:t>107</w:t>
      </w:r>
      <w:r w:rsidRPr="00381F61">
        <w:rPr>
          <w:rFonts w:eastAsia="Times New Roman"/>
        </w:rPr>
        <w:t>(3), 407-412.</w:t>
      </w:r>
    </w:p>
    <w:p w:rsidR="00381F61" w:rsidRDefault="00381F61" w:rsidP="00381F61"/>
    <w:p w:rsidR="00381F61" w:rsidRDefault="00381F61" w:rsidP="00381F61">
      <w:r>
        <w:t xml:space="preserve"> </w:t>
      </w:r>
    </w:p>
    <w:p w:rsidR="00381F61" w:rsidRDefault="00381F61" w:rsidP="00381F61"/>
    <w:p w:rsidR="00381F61" w:rsidRDefault="00381F61" w:rsidP="00381F61"/>
    <w:sectPr w:rsidR="00381F61" w:rsidSect="00697D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23B" w:rsidRDefault="00A3623B" w:rsidP="00697DFC">
      <w:pPr>
        <w:spacing w:line="240" w:lineRule="auto"/>
      </w:pPr>
      <w:r>
        <w:separator/>
      </w:r>
    </w:p>
  </w:endnote>
  <w:endnote w:type="continuationSeparator" w:id="0">
    <w:p w:rsidR="00A3623B" w:rsidRDefault="00A3623B" w:rsidP="00697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23B" w:rsidRDefault="00A3623B" w:rsidP="00697DFC">
      <w:pPr>
        <w:spacing w:line="240" w:lineRule="auto"/>
      </w:pPr>
      <w:r>
        <w:separator/>
      </w:r>
    </w:p>
  </w:footnote>
  <w:footnote w:type="continuationSeparator" w:id="0">
    <w:p w:rsidR="00A3623B" w:rsidRDefault="00A3623B" w:rsidP="00697D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7DFC" w:rsidRDefault="00697DFC">
    <w:pPr>
      <w:pStyle w:val="Header"/>
      <w:jc w:val="right"/>
    </w:pPr>
    <w:r>
      <w:t>SCENARIO 7 REFLECTION RESPONSE</w:t>
    </w:r>
    <w:r>
      <w:t xml:space="preserve">                                                                                    </w:t>
    </w:r>
    <w:sdt>
      <w:sdtPr>
        <w:id w:val="19189077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1AB8">
          <w:rPr>
            <w:noProof/>
          </w:rPr>
          <w:t>3</w:t>
        </w:r>
        <w:r>
          <w:rPr>
            <w:noProof/>
          </w:rPr>
          <w:fldChar w:fldCharType="end"/>
        </w:r>
      </w:sdtContent>
    </w:sdt>
  </w:p>
  <w:p w:rsidR="00697DFC" w:rsidRDefault="00697DFC" w:rsidP="00697DFC">
    <w:pPr>
      <w:pStyle w:val="Header"/>
      <w:tabs>
        <w:tab w:val="clear" w:pos="4680"/>
        <w:tab w:val="clear" w:pos="9360"/>
        <w:tab w:val="left" w:pos="267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7DFC" w:rsidRDefault="00697DFC">
    <w:pPr>
      <w:pStyle w:val="Header"/>
      <w:jc w:val="right"/>
    </w:pPr>
    <w:r>
      <w:t xml:space="preserve">Running head: SCENARIO 7 REFLECTION RESPONSE                                                       </w:t>
    </w:r>
    <w:sdt>
      <w:sdtPr>
        <w:id w:val="-5726667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1AB8">
          <w:rPr>
            <w:noProof/>
          </w:rPr>
          <w:t>1</w:t>
        </w:r>
        <w:r>
          <w:rPr>
            <w:noProof/>
          </w:rPr>
          <w:fldChar w:fldCharType="end"/>
        </w:r>
      </w:sdtContent>
    </w:sdt>
  </w:p>
  <w:p w:rsidR="00697DFC" w:rsidRDefault="00697D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61"/>
    <w:rsid w:val="00381F61"/>
    <w:rsid w:val="005D7C66"/>
    <w:rsid w:val="00697DFC"/>
    <w:rsid w:val="009779B8"/>
    <w:rsid w:val="00A3623B"/>
    <w:rsid w:val="00EF1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D18681-1CB1-4C89-AE6B-C797D7BC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DFC"/>
    <w:pPr>
      <w:tabs>
        <w:tab w:val="center" w:pos="4680"/>
        <w:tab w:val="right" w:pos="9360"/>
      </w:tabs>
      <w:spacing w:line="240" w:lineRule="auto"/>
    </w:pPr>
  </w:style>
  <w:style w:type="character" w:customStyle="1" w:styleId="HeaderChar">
    <w:name w:val="Header Char"/>
    <w:basedOn w:val="DefaultParagraphFont"/>
    <w:link w:val="Header"/>
    <w:uiPriority w:val="99"/>
    <w:rsid w:val="00697DFC"/>
  </w:style>
  <w:style w:type="paragraph" w:styleId="Footer">
    <w:name w:val="footer"/>
    <w:basedOn w:val="Normal"/>
    <w:link w:val="FooterChar"/>
    <w:uiPriority w:val="99"/>
    <w:unhideWhenUsed/>
    <w:rsid w:val="00697DFC"/>
    <w:pPr>
      <w:tabs>
        <w:tab w:val="center" w:pos="4680"/>
        <w:tab w:val="right" w:pos="9360"/>
      </w:tabs>
      <w:spacing w:line="240" w:lineRule="auto"/>
    </w:pPr>
  </w:style>
  <w:style w:type="character" w:customStyle="1" w:styleId="FooterChar">
    <w:name w:val="Footer Char"/>
    <w:basedOn w:val="DefaultParagraphFont"/>
    <w:link w:val="Footer"/>
    <w:uiPriority w:val="99"/>
    <w:rsid w:val="00697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201752">
      <w:bodyDiv w:val="1"/>
      <w:marLeft w:val="0"/>
      <w:marRight w:val="0"/>
      <w:marTop w:val="0"/>
      <w:marBottom w:val="0"/>
      <w:divBdr>
        <w:top w:val="none" w:sz="0" w:space="0" w:color="auto"/>
        <w:left w:val="none" w:sz="0" w:space="0" w:color="auto"/>
        <w:bottom w:val="none" w:sz="0" w:space="0" w:color="auto"/>
        <w:right w:val="none" w:sz="0" w:space="0" w:color="auto"/>
      </w:divBdr>
      <w:divsChild>
        <w:div w:id="177499799">
          <w:marLeft w:val="0"/>
          <w:marRight w:val="0"/>
          <w:marTop w:val="0"/>
          <w:marBottom w:val="0"/>
          <w:divBdr>
            <w:top w:val="none" w:sz="0" w:space="0" w:color="auto"/>
            <w:left w:val="none" w:sz="0" w:space="0" w:color="auto"/>
            <w:bottom w:val="none" w:sz="0" w:space="0" w:color="auto"/>
            <w:right w:val="none" w:sz="0" w:space="0" w:color="auto"/>
          </w:divBdr>
        </w:div>
      </w:divsChild>
    </w:div>
    <w:div w:id="1663503201">
      <w:bodyDiv w:val="1"/>
      <w:marLeft w:val="0"/>
      <w:marRight w:val="0"/>
      <w:marTop w:val="0"/>
      <w:marBottom w:val="0"/>
      <w:divBdr>
        <w:top w:val="none" w:sz="0" w:space="0" w:color="auto"/>
        <w:left w:val="none" w:sz="0" w:space="0" w:color="auto"/>
        <w:bottom w:val="none" w:sz="0" w:space="0" w:color="auto"/>
        <w:right w:val="none" w:sz="0" w:space="0" w:color="auto"/>
      </w:divBdr>
      <w:divsChild>
        <w:div w:id="37046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284</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2018-01-27T13:26:00Z</dcterms:created>
  <dcterms:modified xsi:type="dcterms:W3CDTF">2018-01-27T14:24:00Z</dcterms:modified>
</cp:coreProperties>
</file>